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C0" w:rsidRDefault="009526C3" w:rsidP="009526C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организации и осуществления государственного контроля (надзора) на объектах металлургической и коксохимической промышленности в 2023 году.</w:t>
      </w:r>
    </w:p>
    <w:p w:rsidR="00384923" w:rsidRPr="0010534E" w:rsidRDefault="00384923" w:rsidP="00384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4E">
        <w:rPr>
          <w:rFonts w:ascii="Times New Roman" w:hAnsi="Times New Roman" w:cs="Times New Roman"/>
          <w:b/>
          <w:sz w:val="28"/>
          <w:szCs w:val="28"/>
        </w:rPr>
        <w:t>Характеристика поднадзорных производств и объектов и сравнение с показателями за соответствующий отчётный период прошлого года</w:t>
      </w:r>
    </w:p>
    <w:p w:rsidR="009526C3" w:rsidRDefault="0010534E" w:rsidP="009526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</w:t>
      </w:r>
      <w:r w:rsidR="0038492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9526C3" w:rsidRPr="009526C3">
        <w:rPr>
          <w:rFonts w:ascii="Times New Roman" w:hAnsi="Times New Roman" w:cs="Times New Roman"/>
          <w:sz w:val="28"/>
          <w:szCs w:val="28"/>
        </w:rPr>
        <w:t>В  Уральском управлении Ро</w:t>
      </w:r>
      <w:r w:rsidR="009526C3">
        <w:rPr>
          <w:rFonts w:ascii="Times New Roman" w:hAnsi="Times New Roman" w:cs="Times New Roman"/>
          <w:sz w:val="28"/>
          <w:szCs w:val="28"/>
        </w:rPr>
        <w:t>стехнадзора зарегистрировано 157</w:t>
      </w:r>
      <w:r w:rsidR="009526C3" w:rsidRPr="009526C3">
        <w:rPr>
          <w:rFonts w:ascii="Times New Roman" w:hAnsi="Times New Roman" w:cs="Times New Roman"/>
          <w:sz w:val="28"/>
          <w:szCs w:val="28"/>
        </w:rPr>
        <w:t xml:space="preserve"> предприятий, которые эксплуатируют 299 опасных производственных объектов металлургического надзора. </w:t>
      </w:r>
    </w:p>
    <w:p w:rsidR="009526C3" w:rsidRDefault="009526C3" w:rsidP="009526C3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526C3">
        <w:rPr>
          <w:rFonts w:ascii="Times New Roman" w:hAnsi="Times New Roman" w:cs="Times New Roman"/>
          <w:b/>
          <w:bCs/>
          <w:sz w:val="28"/>
          <w:szCs w:val="28"/>
        </w:rPr>
        <w:t>Челябинская область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>151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 xml:space="preserve">Свердловская область </w:t>
      </w:r>
      <w:r w:rsidRPr="009526C3">
        <w:rPr>
          <w:rFonts w:ascii="Times New Roman" w:hAnsi="Times New Roman" w:cs="Times New Roman"/>
          <w:sz w:val="28"/>
          <w:szCs w:val="28"/>
        </w:rPr>
        <w:t xml:space="preserve">– 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>137 ОПО;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Pr="009526C3">
        <w:rPr>
          <w:rFonts w:ascii="Times New Roman" w:hAnsi="Times New Roman" w:cs="Times New Roman"/>
          <w:b/>
          <w:bCs/>
          <w:sz w:val="28"/>
          <w:szCs w:val="28"/>
        </w:rPr>
        <w:t>Курганская область</w:t>
      </w:r>
      <w:r w:rsidRPr="009526C3">
        <w:rPr>
          <w:rFonts w:ascii="Times New Roman" w:hAnsi="Times New Roman" w:cs="Times New Roman"/>
          <w:sz w:val="28"/>
          <w:szCs w:val="28"/>
        </w:rPr>
        <w:t xml:space="preserve"> – </w:t>
      </w:r>
      <w:r w:rsidRPr="009526C3">
        <w:rPr>
          <w:rFonts w:ascii="Times New Roman" w:hAnsi="Times New Roman" w:cs="Times New Roman"/>
          <w:i/>
          <w:iCs/>
          <w:sz w:val="28"/>
          <w:szCs w:val="28"/>
        </w:rPr>
        <w:t>11 ОПО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9526C3" w:rsidRDefault="0010534E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</w:t>
      </w:r>
      <w:r w:rsidR="00384923">
        <w:rPr>
          <w:rFonts w:ascii="Times New Roman" w:hAnsi="Times New Roman" w:cs="Times New Roman"/>
          <w:sz w:val="28"/>
          <w:szCs w:val="28"/>
        </w:rPr>
        <w:t xml:space="preserve"> слайд) </w:t>
      </w:r>
      <w:r w:rsidR="009526C3"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 w:rsidR="009526C3">
        <w:rPr>
          <w:rFonts w:ascii="Times New Roman" w:hAnsi="Times New Roman" w:cs="Times New Roman"/>
          <w:sz w:val="28"/>
          <w:szCs w:val="28"/>
        </w:rPr>
        <w:t>Челябинской области.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Челябинской области </w:t>
      </w:r>
      <w:r>
        <w:rPr>
          <w:rFonts w:ascii="Times New Roman" w:hAnsi="Times New Roman" w:cs="Times New Roman"/>
          <w:sz w:val="28"/>
          <w:szCs w:val="28"/>
        </w:rPr>
        <w:t>151 опасный производственный объект. Они включают в себя</w:t>
      </w:r>
      <w:r w:rsidRPr="009526C3">
        <w:rPr>
          <w:rFonts w:ascii="Times New Roman" w:hAnsi="Times New Roman" w:cs="Times New Roman"/>
          <w:sz w:val="28"/>
          <w:szCs w:val="28"/>
        </w:rPr>
        <w:t xml:space="preserve">: 3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47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класса, 100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1 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>
        <w:rPr>
          <w:rFonts w:ascii="Times New Roman" w:hAnsi="Times New Roman" w:cs="Times New Roman"/>
          <w:sz w:val="28"/>
          <w:szCs w:val="28"/>
        </w:rPr>
        <w:t>Свердловской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26C3" w:rsidRDefault="009526C3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Челябинской области </w:t>
      </w:r>
      <w:r w:rsidR="00384923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оп</w:t>
      </w:r>
      <w:r w:rsidR="00384923">
        <w:rPr>
          <w:rFonts w:ascii="Times New Roman" w:hAnsi="Times New Roman" w:cs="Times New Roman"/>
          <w:sz w:val="28"/>
          <w:szCs w:val="28"/>
        </w:rPr>
        <w:t>асных производственных</w:t>
      </w:r>
      <w:r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84923">
        <w:rPr>
          <w:rFonts w:ascii="Times New Roman" w:hAnsi="Times New Roman" w:cs="Times New Roman"/>
          <w:sz w:val="28"/>
          <w:szCs w:val="28"/>
        </w:rPr>
        <w:t>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923">
        <w:rPr>
          <w:rFonts w:ascii="Times New Roman" w:hAnsi="Times New Roman" w:cs="Times New Roman"/>
          <w:sz w:val="28"/>
          <w:szCs w:val="28"/>
        </w:rPr>
        <w:t>включающих</w:t>
      </w:r>
      <w:r>
        <w:rPr>
          <w:rFonts w:ascii="Times New Roman" w:hAnsi="Times New Roman" w:cs="Times New Roman"/>
          <w:sz w:val="28"/>
          <w:szCs w:val="28"/>
        </w:rPr>
        <w:t xml:space="preserve"> в себя</w:t>
      </w:r>
      <w:r w:rsidR="00384923">
        <w:rPr>
          <w:rFonts w:ascii="Times New Roman" w:hAnsi="Times New Roman" w:cs="Times New Roman"/>
          <w:sz w:val="28"/>
          <w:szCs w:val="28"/>
        </w:rPr>
        <w:t>: 2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объекта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384923">
        <w:rPr>
          <w:rFonts w:ascii="Times New Roman" w:hAnsi="Times New Roman" w:cs="Times New Roman"/>
          <w:sz w:val="28"/>
          <w:szCs w:val="28"/>
        </w:rPr>
        <w:t>класса, 42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384923">
        <w:rPr>
          <w:rFonts w:ascii="Times New Roman" w:hAnsi="Times New Roman" w:cs="Times New Roman"/>
          <w:sz w:val="28"/>
          <w:szCs w:val="28"/>
        </w:rPr>
        <w:t>класса, 89</w:t>
      </w:r>
      <w:r>
        <w:rPr>
          <w:rFonts w:ascii="Times New Roman" w:hAnsi="Times New Roman" w:cs="Times New Roman"/>
          <w:sz w:val="28"/>
          <w:szCs w:val="28"/>
        </w:rPr>
        <w:t xml:space="preserve">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 w:rsidR="00384923">
        <w:rPr>
          <w:rFonts w:ascii="Times New Roman" w:hAnsi="Times New Roman" w:cs="Times New Roman"/>
          <w:sz w:val="28"/>
          <w:szCs w:val="28"/>
        </w:rPr>
        <w:t>класса и 4</w:t>
      </w:r>
      <w:r>
        <w:rPr>
          <w:rFonts w:ascii="Times New Roman" w:hAnsi="Times New Roman" w:cs="Times New Roman"/>
          <w:sz w:val="28"/>
          <w:szCs w:val="28"/>
        </w:rPr>
        <w:t xml:space="preserve"> 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 опасности.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Металлургический комплекс предприятий </w:t>
      </w:r>
      <w:r>
        <w:rPr>
          <w:rFonts w:ascii="Times New Roman" w:hAnsi="Times New Roman" w:cs="Times New Roman"/>
          <w:sz w:val="28"/>
          <w:szCs w:val="28"/>
        </w:rPr>
        <w:t>Свердловской</w:t>
      </w:r>
      <w:r w:rsidRPr="009526C3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6C3">
        <w:rPr>
          <w:rFonts w:ascii="Times New Roman" w:hAnsi="Times New Roman" w:cs="Times New Roman"/>
          <w:sz w:val="28"/>
          <w:szCs w:val="28"/>
        </w:rPr>
        <w:t xml:space="preserve">Под надзором группы инспекторов металлургического надзора Челябинской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11 опасных производственных объектов, включающих: 1 объект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класса и 10 объектов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526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класса.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10534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слайд) </w:t>
      </w:r>
      <w:r w:rsidRPr="00384923">
        <w:rPr>
          <w:rFonts w:ascii="Times New Roman" w:hAnsi="Times New Roman" w:cs="Times New Roman"/>
          <w:sz w:val="28"/>
          <w:szCs w:val="28"/>
        </w:rPr>
        <w:t xml:space="preserve">На 01.06.2023 г. на территории Уральского управления Ростехнадзора </w:t>
      </w:r>
      <w:r w:rsidRPr="0038492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84923">
        <w:rPr>
          <w:rFonts w:ascii="Times New Roman" w:hAnsi="Times New Roman" w:cs="Times New Roman"/>
          <w:sz w:val="28"/>
          <w:szCs w:val="28"/>
        </w:rPr>
        <w:t xml:space="preserve"> </w:t>
      </w:r>
      <w:r w:rsidRPr="00384923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 классом</w:t>
      </w:r>
      <w:r w:rsidRPr="00384923">
        <w:rPr>
          <w:rFonts w:ascii="Times New Roman" w:hAnsi="Times New Roman" w:cs="Times New Roman"/>
          <w:sz w:val="28"/>
          <w:szCs w:val="28"/>
        </w:rPr>
        <w:t xml:space="preserve"> опасности зарегистрировано </w:t>
      </w:r>
      <w:r w:rsidRPr="00384923">
        <w:rPr>
          <w:rFonts w:ascii="Times New Roman" w:hAnsi="Times New Roman" w:cs="Times New Roman"/>
          <w:b/>
          <w:bCs/>
          <w:sz w:val="28"/>
          <w:szCs w:val="28"/>
        </w:rPr>
        <w:t xml:space="preserve">5 ОПО </w:t>
      </w:r>
      <w:r w:rsidRPr="00384923">
        <w:rPr>
          <w:rFonts w:ascii="Times New Roman" w:hAnsi="Times New Roman" w:cs="Times New Roman"/>
          <w:sz w:val="28"/>
          <w:szCs w:val="28"/>
        </w:rPr>
        <w:t>поднадзорных металлургическому надзору (объекты постоянного надзора)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4923" w:rsidRDefault="00384923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492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D4DDC4" wp14:editId="024CA81C">
            <wp:extent cx="4023360" cy="1757239"/>
            <wp:effectExtent l="19050" t="19050" r="15240" b="14605"/>
            <wp:docPr id="1638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7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3" t="25049" r="49960" b="36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902" cy="175747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inline>
        </w:drawing>
      </w:r>
    </w:p>
    <w:p w:rsidR="00384923" w:rsidRPr="0010534E" w:rsidRDefault="00384923" w:rsidP="00384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534E">
        <w:rPr>
          <w:rFonts w:ascii="Times New Roman" w:hAnsi="Times New Roman" w:cs="Times New Roman"/>
          <w:b/>
          <w:sz w:val="28"/>
          <w:szCs w:val="28"/>
        </w:rPr>
        <w:lastRenderedPageBreak/>
        <w:t>Показатели аварийности и производственного травматизма за отчётный период, их сравнение с показателями за соответствующий отчётный период прошлого года.</w:t>
      </w:r>
    </w:p>
    <w:p w:rsidR="00384923" w:rsidRPr="0010534E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(5 слайд) </w:t>
      </w:r>
      <w:r w:rsidR="00384923">
        <w:rPr>
          <w:rFonts w:ascii="Times New Roman" w:hAnsi="Times New Roman" w:cs="Times New Roman"/>
          <w:sz w:val="28"/>
          <w:szCs w:val="28"/>
        </w:rPr>
        <w:t>За 5 месяцев 2023 года произошло 3 несчастных случая</w:t>
      </w:r>
      <w:r w:rsidR="00384923" w:rsidRPr="00384923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-5"/>
        <w:tblW w:w="0" w:type="auto"/>
        <w:tblInd w:w="-601" w:type="dxa"/>
        <w:tblLook w:val="04A0" w:firstRow="1" w:lastRow="0" w:firstColumn="1" w:lastColumn="0" w:noHBand="0" w:noVBand="1"/>
      </w:tblPr>
      <w:tblGrid>
        <w:gridCol w:w="1702"/>
        <w:gridCol w:w="2126"/>
        <w:gridCol w:w="3260"/>
        <w:gridCol w:w="3084"/>
      </w:tblGrid>
      <w:tr w:rsidR="00384923" w:rsidTr="00105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84923" w:rsidRDefault="00384923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126" w:type="dxa"/>
          </w:tcPr>
          <w:p w:rsidR="00384923" w:rsidRPr="0010534E" w:rsidRDefault="00384923" w:rsidP="0010534E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Дата</w:t>
            </w:r>
          </w:p>
        </w:tc>
        <w:tc>
          <w:tcPr>
            <w:tcW w:w="3260" w:type="dxa"/>
          </w:tcPr>
          <w:p w:rsidR="00384923" w:rsidRPr="0010534E" w:rsidRDefault="00384923" w:rsidP="0010534E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Предприятие</w:t>
            </w:r>
          </w:p>
        </w:tc>
        <w:tc>
          <w:tcPr>
            <w:tcW w:w="3084" w:type="dxa"/>
          </w:tcPr>
          <w:p w:rsidR="00384923" w:rsidRPr="0010534E" w:rsidRDefault="00384923" w:rsidP="0010534E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</w:pP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Степень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 w:rsidRPr="0010534E"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травмирования</w:t>
            </w:r>
          </w:p>
        </w:tc>
      </w:tr>
      <w:tr w:rsidR="00384923" w:rsidTr="00105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84923" w:rsidRDefault="00384923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1</w:t>
            </w:r>
          </w:p>
        </w:tc>
        <w:tc>
          <w:tcPr>
            <w:tcW w:w="2126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23.02.2023</w:t>
            </w:r>
          </w:p>
        </w:tc>
        <w:tc>
          <w:tcPr>
            <w:tcW w:w="3260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АО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Завод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Уралпрокат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384923" w:rsidTr="00105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84923" w:rsidRDefault="00384923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2</w:t>
            </w:r>
          </w:p>
        </w:tc>
        <w:tc>
          <w:tcPr>
            <w:tcW w:w="2126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06.04.2023</w:t>
            </w:r>
          </w:p>
        </w:tc>
        <w:tc>
          <w:tcPr>
            <w:tcW w:w="3260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ПАО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«ММК»</w:t>
            </w:r>
          </w:p>
        </w:tc>
        <w:tc>
          <w:tcPr>
            <w:tcW w:w="3084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384923" w:rsidTr="00105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384923" w:rsidRDefault="00384923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3</w:t>
            </w:r>
          </w:p>
        </w:tc>
        <w:tc>
          <w:tcPr>
            <w:tcW w:w="2126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02.05.2023</w:t>
            </w:r>
          </w:p>
        </w:tc>
        <w:tc>
          <w:tcPr>
            <w:tcW w:w="3260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eastAsia="Cambria" w:hAnsi="Cambria" w:cstheme="minorBidi"/>
                <w:color w:val="000000" w:themeColor="dark1"/>
                <w:kern w:val="24"/>
                <w:lang w:val="en-US"/>
              </w:rPr>
              <w:t>AO</w:t>
            </w:r>
            <w:r>
              <w:rPr>
                <w:rFonts w:asciiTheme="minorHAnsi" w:eastAsiaTheme="minorEastAsia" w:hAnsi="Rockwell" w:cstheme="minorBidi"/>
                <w:color w:val="000000" w:themeColor="dark1"/>
                <w:kern w:val="24"/>
                <w:lang w:val="en-US"/>
              </w:rPr>
              <w:t xml:space="preserve"> </w:t>
            </w:r>
            <w:r>
              <w:rPr>
                <w:rFonts w:asciiTheme="minorHAnsi" w:eastAsiaTheme="minorEastAsia" w:hAnsi="Rockwell" w:cstheme="minorBidi"/>
                <w:color w:val="000000" w:themeColor="dark1"/>
                <w:kern w:val="24"/>
                <w:lang w:val="en-US"/>
              </w:rPr>
              <w:t>«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ЕВРАЗ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 xml:space="preserve"> </w:t>
            </w:r>
            <w:r>
              <w:rPr>
                <w:rFonts w:asciiTheme="minorHAnsi" w:eastAsiaTheme="minorEastAsia" w:hAnsi="Cambria" w:cstheme="minorBidi"/>
                <w:color w:val="000000" w:themeColor="dark1"/>
                <w:kern w:val="24"/>
              </w:rPr>
              <w:t>НТМК»</w:t>
            </w:r>
          </w:p>
        </w:tc>
        <w:tc>
          <w:tcPr>
            <w:tcW w:w="3084" w:type="dxa"/>
          </w:tcPr>
          <w:p w:rsidR="00384923" w:rsidRDefault="0038492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Групповой</w:t>
            </w:r>
            <w:r>
              <w:rPr>
                <w:rFonts w:ascii="Rockwell" w:hAnsi="Rockwell" w:cs="Arial"/>
                <w:color w:val="000000" w:themeColor="dark1"/>
                <w:kern w:val="24"/>
                <w:lang w:val="en-US"/>
              </w:rPr>
              <w:t xml:space="preserve"> (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1</w:t>
            </w:r>
            <w:r>
              <w:rPr>
                <w:color w:val="000000" w:themeColor="dark1"/>
                <w:kern w:val="24"/>
              </w:rPr>
              <w:t>тяжёлый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+1</w:t>
            </w:r>
            <w:r>
              <w:rPr>
                <w:color w:val="000000" w:themeColor="dark1"/>
                <w:kern w:val="24"/>
              </w:rPr>
              <w:t>лёгкий</w:t>
            </w:r>
            <w:r>
              <w:rPr>
                <w:rFonts w:ascii="Rockwell" w:hAnsi="Rockwell" w:cs="Arial"/>
                <w:color w:val="000000" w:themeColor="dark1"/>
                <w:kern w:val="24"/>
                <w:lang w:val="en-US"/>
              </w:rPr>
              <w:t>)</w:t>
            </w:r>
          </w:p>
        </w:tc>
      </w:tr>
    </w:tbl>
    <w:p w:rsidR="00384923" w:rsidRPr="00384923" w:rsidRDefault="00384923" w:rsidP="00384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4923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10534E">
        <w:rPr>
          <w:rFonts w:ascii="Times New Roman" w:hAnsi="Times New Roman" w:cs="Times New Roman"/>
          <w:sz w:val="28"/>
          <w:szCs w:val="28"/>
        </w:rPr>
        <w:t>а аналогичный период 2022 года</w:t>
      </w:r>
      <w:r>
        <w:rPr>
          <w:rFonts w:ascii="Times New Roman" w:hAnsi="Times New Roman" w:cs="Times New Roman"/>
          <w:sz w:val="28"/>
          <w:szCs w:val="28"/>
        </w:rPr>
        <w:t xml:space="preserve"> произошло 5 несчастных случаев</w:t>
      </w:r>
      <w:r w:rsidRPr="0010534E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-5"/>
        <w:tblW w:w="0" w:type="auto"/>
        <w:tblInd w:w="-601" w:type="dxa"/>
        <w:tblLook w:val="04A0" w:firstRow="1" w:lastRow="0" w:firstColumn="1" w:lastColumn="0" w:noHBand="0" w:noVBand="1"/>
      </w:tblPr>
      <w:tblGrid>
        <w:gridCol w:w="1702"/>
        <w:gridCol w:w="2268"/>
        <w:gridCol w:w="3118"/>
        <w:gridCol w:w="3084"/>
      </w:tblGrid>
      <w:tr w:rsidR="0010534E" w:rsidTr="00105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:rsidR="0010534E" w:rsidRPr="0010534E" w:rsidRDefault="0010534E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Дата</w:t>
            </w:r>
          </w:p>
        </w:tc>
        <w:tc>
          <w:tcPr>
            <w:tcW w:w="3118" w:type="dxa"/>
          </w:tcPr>
          <w:p w:rsidR="0010534E" w:rsidRPr="0010534E" w:rsidRDefault="0010534E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Предприятие</w:t>
            </w:r>
          </w:p>
        </w:tc>
        <w:tc>
          <w:tcPr>
            <w:tcW w:w="3084" w:type="dxa"/>
          </w:tcPr>
          <w:p w:rsidR="0010534E" w:rsidRPr="0010534E" w:rsidRDefault="0010534E">
            <w:pPr>
              <w:pStyle w:val="a3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dark1"/>
                <w:kern w:val="24"/>
              </w:rPr>
            </w:pPr>
            <w:r w:rsidRPr="0010534E">
              <w:rPr>
                <w:color w:val="000000" w:themeColor="dark1"/>
                <w:kern w:val="24"/>
              </w:rPr>
              <w:t>Степень травмирования</w:t>
            </w:r>
          </w:p>
        </w:tc>
      </w:tr>
      <w:tr w:rsidR="0010534E" w:rsidTr="00105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1</w:t>
            </w:r>
          </w:p>
        </w:tc>
        <w:tc>
          <w:tcPr>
            <w:tcW w:w="226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13.01.2022</w:t>
            </w:r>
          </w:p>
        </w:tc>
        <w:tc>
          <w:tcPr>
            <w:tcW w:w="311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ЗАО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r>
              <w:rPr>
                <w:color w:val="000000" w:themeColor="dark1"/>
                <w:kern w:val="24"/>
              </w:rPr>
              <w:t>Магнитогорский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завод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прокатных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валков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10534E" w:rsidTr="00105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2</w:t>
            </w:r>
          </w:p>
        </w:tc>
        <w:tc>
          <w:tcPr>
            <w:tcW w:w="226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17.01.2022</w:t>
            </w:r>
          </w:p>
        </w:tc>
        <w:tc>
          <w:tcPr>
            <w:tcW w:w="311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ПАО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proofErr w:type="spellStart"/>
            <w:r>
              <w:rPr>
                <w:color w:val="000000" w:themeColor="dark1"/>
                <w:kern w:val="24"/>
              </w:rPr>
              <w:t>Надеждинский</w:t>
            </w:r>
            <w:proofErr w:type="spellEnd"/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металлургический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завод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10534E" w:rsidTr="00105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3</w:t>
            </w:r>
          </w:p>
        </w:tc>
        <w:tc>
          <w:tcPr>
            <w:tcW w:w="226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21.03.2022</w:t>
            </w:r>
          </w:p>
        </w:tc>
        <w:tc>
          <w:tcPr>
            <w:tcW w:w="311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АО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r>
              <w:rPr>
                <w:color w:val="000000" w:themeColor="dark1"/>
                <w:kern w:val="24"/>
              </w:rPr>
              <w:t>Екатеринбургский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завод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по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обработке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цветных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металлов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  <w:tr w:rsidR="0010534E" w:rsidTr="0010534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4</w:t>
            </w:r>
          </w:p>
        </w:tc>
        <w:tc>
          <w:tcPr>
            <w:tcW w:w="226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09.04.2022</w:t>
            </w:r>
          </w:p>
        </w:tc>
        <w:tc>
          <w:tcPr>
            <w:tcW w:w="311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ООО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proofErr w:type="spellStart"/>
            <w:r>
              <w:rPr>
                <w:color w:val="000000" w:themeColor="dark1"/>
                <w:kern w:val="24"/>
              </w:rPr>
              <w:t>Полимет</w:t>
            </w:r>
            <w:proofErr w:type="spellEnd"/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Смертельный</w:t>
            </w:r>
          </w:p>
        </w:tc>
      </w:tr>
      <w:tr w:rsidR="0010534E" w:rsidTr="00105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2" w:type="dxa"/>
          </w:tcPr>
          <w:p w:rsidR="0010534E" w:rsidRDefault="0010534E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5</w:t>
            </w:r>
          </w:p>
        </w:tc>
        <w:tc>
          <w:tcPr>
            <w:tcW w:w="226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Rockwell" w:hAnsi="Rockwell" w:cs="Arial"/>
                <w:color w:val="000000" w:themeColor="dark1"/>
                <w:kern w:val="24"/>
              </w:rPr>
              <w:t>13.04.2022</w:t>
            </w:r>
          </w:p>
        </w:tc>
        <w:tc>
          <w:tcPr>
            <w:tcW w:w="3118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ПАО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rFonts w:ascii="Rockwell" w:hAnsi="Rockwell" w:cs="Rockwell"/>
                <w:color w:val="000000" w:themeColor="dark1"/>
                <w:kern w:val="24"/>
              </w:rPr>
              <w:t>«</w:t>
            </w:r>
            <w:r>
              <w:rPr>
                <w:color w:val="000000" w:themeColor="dark1"/>
                <w:kern w:val="24"/>
              </w:rPr>
              <w:t>Магнитогорский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металлургический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 xml:space="preserve"> </w:t>
            </w:r>
            <w:r>
              <w:rPr>
                <w:color w:val="000000" w:themeColor="dark1"/>
                <w:kern w:val="24"/>
              </w:rPr>
              <w:t>комбинат</w:t>
            </w:r>
            <w:r>
              <w:rPr>
                <w:rFonts w:ascii="Rockwell" w:hAnsi="Rockwell" w:cs="Arial"/>
                <w:color w:val="000000" w:themeColor="dark1"/>
                <w:kern w:val="24"/>
              </w:rPr>
              <w:t>»</w:t>
            </w:r>
          </w:p>
        </w:tc>
        <w:tc>
          <w:tcPr>
            <w:tcW w:w="3084" w:type="dxa"/>
          </w:tcPr>
          <w:p w:rsidR="0010534E" w:rsidRDefault="0010534E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>
              <w:rPr>
                <w:color w:val="000000" w:themeColor="dark1"/>
                <w:kern w:val="24"/>
              </w:rPr>
              <w:t>Тяжелый</w:t>
            </w:r>
          </w:p>
        </w:tc>
      </w:tr>
    </w:tbl>
    <w:p w:rsidR="0010534E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34E" w:rsidRPr="0010534E" w:rsidRDefault="0010534E" w:rsidP="0010534E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  <w:lang w:val="en-US"/>
        </w:rPr>
        <w:t xml:space="preserve">(8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iCs/>
          <w:sz w:val="28"/>
          <w:szCs w:val="28"/>
          <w:u w:val="single"/>
          <w:lang w:val="en-US"/>
        </w:rPr>
        <w:t>)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 xml:space="preserve"> </w:t>
      </w: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Основные причины травматизма:</w:t>
      </w:r>
    </w:p>
    <w:p w:rsidR="0010534E" w:rsidRPr="0010534E" w:rsidRDefault="0010534E" w:rsidP="0010534E">
      <w:pPr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Организационные причины:</w:t>
      </w:r>
    </w:p>
    <w:p w:rsidR="0010534E" w:rsidRPr="0010534E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неудовлетворительная организация производства работ;</w:t>
      </w:r>
    </w:p>
    <w:p w:rsidR="0010534E" w:rsidRPr="0010534E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 xml:space="preserve">- неэффективность производственного </w:t>
      </w:r>
      <w:proofErr w:type="gramStart"/>
      <w:r w:rsidRPr="0010534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0534E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безопасности.</w:t>
      </w:r>
    </w:p>
    <w:p w:rsidR="0010534E" w:rsidRPr="00B15898" w:rsidRDefault="0010534E" w:rsidP="0010534E">
      <w:pPr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iCs/>
          <w:sz w:val="28"/>
          <w:szCs w:val="28"/>
          <w:u w:val="single"/>
        </w:rPr>
        <w:t>Технические причины</w:t>
      </w:r>
      <w:r w:rsidRPr="00B15898">
        <w:rPr>
          <w:rFonts w:ascii="Times New Roman" w:hAnsi="Times New Roman" w:cs="Times New Roman"/>
          <w:iCs/>
          <w:sz w:val="28"/>
          <w:szCs w:val="28"/>
          <w:u w:val="single"/>
        </w:rPr>
        <w:t>:</w:t>
      </w:r>
    </w:p>
    <w:p w:rsidR="0010534E" w:rsidRPr="0010534E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неудовлетворительное состояние технических устройств, сооружений, оборудования;</w:t>
      </w:r>
    </w:p>
    <w:p w:rsidR="0010534E" w:rsidRPr="0010534E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нарушение технологии производства работ;</w:t>
      </w:r>
    </w:p>
    <w:p w:rsidR="0010534E" w:rsidRPr="00B15898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534E">
        <w:rPr>
          <w:rFonts w:ascii="Times New Roman" w:hAnsi="Times New Roman" w:cs="Times New Roman"/>
          <w:sz w:val="28"/>
          <w:szCs w:val="28"/>
        </w:rPr>
        <w:t>- конструктивные недостатки оборудования.</w:t>
      </w:r>
    </w:p>
    <w:p w:rsidR="0010534E" w:rsidRPr="00B15898" w:rsidRDefault="0010534E" w:rsidP="00105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34E" w:rsidRPr="0010534E" w:rsidRDefault="0010534E" w:rsidP="003849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534E" w:rsidRPr="0010534E" w:rsidRDefault="0010534E" w:rsidP="001053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</w:t>
      </w:r>
      <w:r w:rsidRPr="0010534E">
        <w:rPr>
          <w:rFonts w:ascii="Times New Roman" w:hAnsi="Times New Roman" w:cs="Times New Roman"/>
          <w:b/>
          <w:sz w:val="28"/>
          <w:szCs w:val="28"/>
        </w:rPr>
        <w:t>писание обстоятельств и причин аварий и несчастных случаев. Анализ выполнения мероприятий, предусмотренных в актах технического расследования аварий и несчастных случаев, за отчётный период;</w:t>
      </w:r>
    </w:p>
    <w:p w:rsidR="00267E64" w:rsidRPr="00267E64" w:rsidRDefault="00267E64" w:rsidP="00267E64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(10 слайд) </w:t>
      </w:r>
      <w:r w:rsidRPr="00267E64">
        <w:rPr>
          <w:rFonts w:ascii="Times New Roman" w:hAnsi="Times New Roman" w:cs="Times New Roman"/>
          <w:sz w:val="28"/>
          <w:szCs w:val="28"/>
        </w:rPr>
        <w:t>АО «Завод Уралпрокат»</w:t>
      </w:r>
    </w:p>
    <w:p w:rsidR="00267E64" w:rsidRDefault="00B15898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5898">
        <w:rPr>
          <w:rFonts w:ascii="Times New Roman" w:hAnsi="Times New Roman" w:cs="Times New Roman"/>
          <w:sz w:val="28"/>
          <w:szCs w:val="28"/>
        </w:rPr>
        <w:t xml:space="preserve">23.02.2023 в 13:30 произошел тяжелый несчастный случай c плавильщиком металла и сплавов на участке литейного производства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B15898">
        <w:rPr>
          <w:rFonts w:ascii="Times New Roman" w:hAnsi="Times New Roman" w:cs="Times New Roman"/>
          <w:sz w:val="28"/>
          <w:szCs w:val="28"/>
        </w:rPr>
        <w:t xml:space="preserve">АО «Завод Уралпрокат». Старшим мастером было дано задание </w:t>
      </w:r>
      <w:proofErr w:type="gramStart"/>
      <w:r w:rsidRPr="00B15898">
        <w:rPr>
          <w:rFonts w:ascii="Times New Roman" w:hAnsi="Times New Roman" w:cs="Times New Roman"/>
          <w:sz w:val="28"/>
          <w:szCs w:val="28"/>
        </w:rPr>
        <w:t>заменить</w:t>
      </w:r>
      <w:proofErr w:type="gramEnd"/>
      <w:r w:rsidRPr="00B15898">
        <w:rPr>
          <w:rFonts w:ascii="Times New Roman" w:hAnsi="Times New Roman" w:cs="Times New Roman"/>
          <w:sz w:val="28"/>
          <w:szCs w:val="28"/>
        </w:rPr>
        <w:t xml:space="preserve"> сетку вибросита СВ-0,6. После разбора вибросита были обнаружены остатки сыпучей смеси, с целью </w:t>
      </w:r>
      <w:proofErr w:type="gramStart"/>
      <w:r w:rsidRPr="00B15898">
        <w:rPr>
          <w:rFonts w:ascii="Times New Roman" w:hAnsi="Times New Roman" w:cs="Times New Roman"/>
          <w:sz w:val="28"/>
          <w:szCs w:val="28"/>
        </w:rPr>
        <w:t>стряхнуть данные остатки было принято</w:t>
      </w:r>
      <w:proofErr w:type="gramEnd"/>
      <w:r w:rsidRPr="00B15898">
        <w:rPr>
          <w:rFonts w:ascii="Times New Roman" w:hAnsi="Times New Roman" w:cs="Times New Roman"/>
          <w:sz w:val="28"/>
          <w:szCs w:val="28"/>
        </w:rPr>
        <w:t xml:space="preserve"> решение запустить двигатель вибросита, о том, что в разобранном состоянии нельзя запускать двигатель, плавильщик не знал. Запустив двигатель из-за вибрации, нижняя дека вибросита слетела с пружин и сместилась, вибровозбудитель  начал колотить о корпус, через несколько секунд произошел огненный хлопок с нижней части корпуса вибросита, где установлен двигатель, в результате чего плавильщику огнем опалило лицо, руки, ноги.</w:t>
      </w:r>
    </w:p>
    <w:p w:rsidR="00504463" w:rsidRDefault="00504463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04463" w:rsidRDefault="00504463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463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4463" w:rsidRDefault="00504463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463">
        <w:rPr>
          <w:rFonts w:ascii="Times New Roman" w:hAnsi="Times New Roman" w:cs="Times New Roman"/>
          <w:sz w:val="28"/>
          <w:szCs w:val="28"/>
        </w:rPr>
        <w:t>Неудовлетворительная организация производства работ, в том числе: необеспечение контроля со стороны руководителей и специалистов подразделения за ходом выполнением работы, соблюдением требований промышленной безопасности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4463" w:rsidRDefault="00504463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463">
        <w:rPr>
          <w:rFonts w:ascii="Times New Roman" w:hAnsi="Times New Roman" w:cs="Times New Roman"/>
          <w:sz w:val="28"/>
          <w:szCs w:val="28"/>
        </w:rPr>
        <w:t>Неприменение работником средств индивидуальной защиты.</w:t>
      </w:r>
    </w:p>
    <w:p w:rsidR="00B15898" w:rsidRDefault="00B15898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Pr="00267E64" w:rsidRDefault="00267E64" w:rsidP="00267E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tbl>
      <w:tblPr>
        <w:tblW w:w="9844" w:type="dxa"/>
        <w:jc w:val="center"/>
        <w:tblInd w:w="-663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135"/>
        <w:gridCol w:w="1354"/>
        <w:gridCol w:w="1355"/>
      </w:tblGrid>
      <w:tr w:rsidR="00267E64" w:rsidRPr="00267E64" w:rsidTr="00267E64">
        <w:trPr>
          <w:trHeight w:val="725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267E64" w:rsidRPr="00267E64" w:rsidRDefault="00267E64" w:rsidP="00267E64">
            <w:pPr>
              <w:spacing w:before="20" w:after="0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 xml:space="preserve">Довести до сведения работников АО «Завод Уралпрокат» обстоятельства и причины несчастного случая, произошедшего с плавильщиком металла и сплавов Рублевым К.С. 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01.06.2023 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Times New Roman" w:eastAsia="Times New Roman" w:hAnsi="Times New Roman" w:cs="Times New Roman"/>
                <w:color w:val="000000" w:themeColor="text1"/>
                <w:kern w:val="24"/>
                <w:lang w:eastAsia="ru-RU"/>
              </w:rPr>
              <w:t>выполнено</w:t>
            </w:r>
          </w:p>
        </w:tc>
      </w:tr>
      <w:tr w:rsidR="00267E64" w:rsidRPr="00267E64" w:rsidTr="00267E64">
        <w:trPr>
          <w:trHeight w:val="1314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267E64" w:rsidRPr="00267E64" w:rsidRDefault="00267E64" w:rsidP="00267E64">
            <w:pPr>
              <w:spacing w:before="20" w:after="0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>В соответствии с постановлением Правительства РФ от 25.10.2019 № 1365 «О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электроэнергетики» осуществить аттестацию работников АО «Завод Уралпрокат», подпадающих под действие данного постановления.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</w:tr>
      <w:tr w:rsidR="00267E64" w:rsidRPr="00267E64" w:rsidTr="00267E64">
        <w:trPr>
          <w:trHeight w:val="1620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267E64" w:rsidRPr="00267E64" w:rsidRDefault="00267E64" w:rsidP="00267E64">
            <w:pPr>
              <w:spacing w:before="20" w:after="0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 xml:space="preserve">Внести изменения в инструкцию по охране труда для плавильщиков, работающих на узле центробежного распыления алюминиевых гранул с использованием вибросита СВ-0,6, утвержденную директором АО «Завод Уралпрокат» 10.01.2023, и добавить фразу, запрещающую включать в работу разобранное вибросито. В инструкции указать о необходимости хранения ключа-бирки у сменного мастера на период ремонта и замены сетки. 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sz w:val="20"/>
                <w:szCs w:val="20"/>
                <w:lang w:eastAsia="ru-RU"/>
              </w:rPr>
              <w:t>20.05.2023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Times New Roman" w:eastAsia="Times New Roman" w:hAnsi="Times New Roman" w:cs="Times New Roman"/>
                <w:color w:val="000000" w:themeColor="text1"/>
                <w:kern w:val="24"/>
                <w:lang w:eastAsia="ru-RU"/>
              </w:rPr>
              <w:t>выполнено</w:t>
            </w:r>
          </w:p>
        </w:tc>
      </w:tr>
      <w:tr w:rsidR="00267E64" w:rsidRPr="00267E64" w:rsidTr="00267E64">
        <w:trPr>
          <w:trHeight w:val="341"/>
          <w:jc w:val="center"/>
        </w:trPr>
        <w:tc>
          <w:tcPr>
            <w:tcW w:w="713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hideMark/>
          </w:tcPr>
          <w:p w:rsidR="00267E64" w:rsidRPr="00267E64" w:rsidRDefault="00267E64" w:rsidP="00267E64">
            <w:pPr>
              <w:spacing w:before="20" w:after="0" w:line="320" w:lineRule="atLeast"/>
              <w:jc w:val="both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 xml:space="preserve">Устранить нарушения  </w:t>
            </w:r>
            <w:proofErr w:type="spellStart"/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>п.п</w:t>
            </w:r>
            <w:proofErr w:type="spellEnd"/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lang w:eastAsia="ru-RU"/>
              </w:rPr>
              <w:t>. 6, 16, 40, 74, 309-312, 326, 669, 675, 676, 1064, 1311 ФНП ПБ № 512.</w:t>
            </w:r>
          </w:p>
        </w:tc>
        <w:tc>
          <w:tcPr>
            <w:tcW w:w="1354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before="20" w:after="0" w:line="320" w:lineRule="atLeast"/>
              <w:ind w:left="43"/>
              <w:jc w:val="center"/>
              <w:textAlignment w:val="baseline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267E64">
              <w:rPr>
                <w:rFonts w:ascii="Cambria" w:eastAsia="Times New Roman" w:hAnsi="Cambria" w:cs="Arial"/>
                <w:color w:val="000000" w:themeColor="text1"/>
                <w:kern w:val="24"/>
                <w:sz w:val="20"/>
                <w:szCs w:val="20"/>
                <w:lang w:eastAsia="ru-RU"/>
              </w:rPr>
              <w:t>01.09.2023</w:t>
            </w:r>
          </w:p>
        </w:tc>
        <w:tc>
          <w:tcPr>
            <w:tcW w:w="1355" w:type="dxa"/>
            <w:tcBorders>
              <w:top w:val="single" w:sz="8" w:space="0" w:color="002060"/>
              <w:left w:val="single" w:sz="8" w:space="0" w:color="002060"/>
              <w:bottom w:val="single" w:sz="8" w:space="0" w:color="002060"/>
              <w:right w:val="single" w:sz="8" w:space="0" w:color="002060"/>
            </w:tcBorders>
            <w:shd w:val="clear" w:color="auto" w:fill="ECF5FC"/>
            <w:tcMar>
              <w:top w:w="15" w:type="dxa"/>
              <w:left w:w="86" w:type="dxa"/>
              <w:bottom w:w="0" w:type="dxa"/>
              <w:right w:w="86" w:type="dxa"/>
            </w:tcMar>
            <w:vAlign w:val="center"/>
            <w:hideMark/>
          </w:tcPr>
          <w:p w:rsidR="00267E64" w:rsidRPr="00267E64" w:rsidRDefault="00267E64" w:rsidP="00267E64">
            <w:pPr>
              <w:spacing w:after="0" w:line="240" w:lineRule="auto"/>
              <w:rPr>
                <w:rFonts w:ascii="Arial" w:eastAsia="Times New Roman" w:hAnsi="Arial" w:cs="Arial"/>
                <w:sz w:val="32"/>
                <w:szCs w:val="36"/>
                <w:lang w:eastAsia="ru-RU"/>
              </w:rPr>
            </w:pPr>
          </w:p>
        </w:tc>
      </w:tr>
    </w:tbl>
    <w:p w:rsidR="00267E64" w:rsidRDefault="00267E64" w:rsidP="00267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5898" w:rsidRDefault="00B15898" w:rsidP="009526C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267E64" w:rsidP="00267E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(11 слайд) </w:t>
      </w:r>
      <w:r w:rsidRPr="00267E64">
        <w:rPr>
          <w:rFonts w:ascii="Times New Roman" w:hAnsi="Times New Roman" w:cs="Times New Roman"/>
          <w:sz w:val="28"/>
          <w:szCs w:val="28"/>
        </w:rPr>
        <w:t>ПАО «ММК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67E64" w:rsidRPr="009526C3" w:rsidRDefault="00267E64" w:rsidP="00267E6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15898" w:rsidRDefault="00B15898" w:rsidP="00267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898">
        <w:rPr>
          <w:rFonts w:ascii="Times New Roman" w:hAnsi="Times New Roman" w:cs="Times New Roman"/>
          <w:sz w:val="28"/>
          <w:szCs w:val="28"/>
        </w:rPr>
        <w:t>06.04.2023 в 16:50 произошел тяжелый несчастный случай со слесарем-ремонтником цеха «</w:t>
      </w:r>
      <w:proofErr w:type="spellStart"/>
      <w:r w:rsidRPr="00B15898">
        <w:rPr>
          <w:rFonts w:ascii="Times New Roman" w:hAnsi="Times New Roman" w:cs="Times New Roman"/>
          <w:sz w:val="28"/>
          <w:szCs w:val="28"/>
        </w:rPr>
        <w:t>Стальсервис</w:t>
      </w:r>
      <w:proofErr w:type="spellEnd"/>
      <w:r w:rsidRPr="00B15898">
        <w:rPr>
          <w:rFonts w:ascii="Times New Roman" w:hAnsi="Times New Roman" w:cs="Times New Roman"/>
          <w:sz w:val="28"/>
          <w:szCs w:val="28"/>
        </w:rPr>
        <w:t xml:space="preserve"> № 1» ООО  «ОСК» на опасном производственном объекте конвертерного отделения ПАО «ММК». Получив задание на устранение утечек воды в нижней части кессона котла-охладителя конвертера № 1, слесарь-ремонтник (Ремонтно-строительного цеха) и электросварщик направились к месту выполнения работ на подвесные леса. В 16:50 часов, с верхней части кессона котла-охладителя конвертера № 1 произошло падение </w:t>
      </w:r>
      <w:proofErr w:type="spellStart"/>
      <w:r w:rsidRPr="000B4D7E">
        <w:rPr>
          <w:rFonts w:ascii="Times New Roman" w:hAnsi="Times New Roman" w:cs="Times New Roman"/>
          <w:sz w:val="28"/>
          <w:szCs w:val="28"/>
        </w:rPr>
        <w:t>шлакометаллического</w:t>
      </w:r>
      <w:proofErr w:type="spellEnd"/>
      <w:r w:rsidRPr="000B4D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D7E">
        <w:rPr>
          <w:rFonts w:ascii="Times New Roman" w:hAnsi="Times New Roman" w:cs="Times New Roman"/>
          <w:sz w:val="28"/>
          <w:szCs w:val="28"/>
        </w:rPr>
        <w:t>настыля</w:t>
      </w:r>
      <w:proofErr w:type="spellEnd"/>
      <w:r w:rsidR="002B4D63" w:rsidRPr="000B4D7E">
        <w:rPr>
          <w:rFonts w:ascii="Times New Roman" w:hAnsi="Times New Roman" w:cs="Times New Roman"/>
          <w:sz w:val="28"/>
          <w:szCs w:val="28"/>
        </w:rPr>
        <w:t>,</w:t>
      </w:r>
      <w:r w:rsidR="002B4D63">
        <w:rPr>
          <w:rFonts w:ascii="Times New Roman" w:hAnsi="Times New Roman" w:cs="Times New Roman"/>
          <w:sz w:val="28"/>
          <w:szCs w:val="28"/>
        </w:rPr>
        <w:t xml:space="preserve"> который </w:t>
      </w:r>
      <w:r w:rsidRPr="00B15898">
        <w:rPr>
          <w:rFonts w:ascii="Times New Roman" w:hAnsi="Times New Roman" w:cs="Times New Roman"/>
          <w:sz w:val="28"/>
          <w:szCs w:val="28"/>
        </w:rPr>
        <w:t>упал на подвесные деревянные леса, от удара произошло их полное разрушение, в результате чего работники упали на донышко конвертера № 1.</w:t>
      </w:r>
    </w:p>
    <w:p w:rsidR="00504463" w:rsidRDefault="00504463" w:rsidP="00267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4463" w:rsidRDefault="00504463" w:rsidP="00267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4463">
        <w:rPr>
          <w:rFonts w:ascii="Times New Roman" w:hAnsi="Times New Roman" w:cs="Times New Roman"/>
          <w:sz w:val="28"/>
          <w:szCs w:val="28"/>
        </w:rPr>
        <w:t>Причины несчастного случая:</w:t>
      </w:r>
    </w:p>
    <w:p w:rsidR="00504463" w:rsidRDefault="00504463" w:rsidP="00504463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B4D63">
        <w:rPr>
          <w:rFonts w:ascii="Times New Roman" w:hAnsi="Times New Roman" w:cs="Times New Roman"/>
          <w:sz w:val="28"/>
          <w:szCs w:val="28"/>
        </w:rPr>
        <w:t>Н</w:t>
      </w:r>
      <w:r w:rsidRPr="00504463">
        <w:rPr>
          <w:rFonts w:ascii="Times New Roman" w:hAnsi="Times New Roman" w:cs="Times New Roman"/>
          <w:sz w:val="28"/>
          <w:szCs w:val="28"/>
        </w:rPr>
        <w:t xml:space="preserve">арушения </w:t>
      </w:r>
      <w:r w:rsidR="002B4D63">
        <w:rPr>
          <w:rFonts w:ascii="Times New Roman" w:hAnsi="Times New Roman" w:cs="Times New Roman"/>
          <w:sz w:val="28"/>
          <w:szCs w:val="28"/>
        </w:rPr>
        <w:t xml:space="preserve">при </w:t>
      </w:r>
      <w:r w:rsidRPr="00504463">
        <w:rPr>
          <w:rFonts w:ascii="Times New Roman" w:hAnsi="Times New Roman" w:cs="Times New Roman"/>
          <w:sz w:val="28"/>
          <w:szCs w:val="28"/>
        </w:rPr>
        <w:t>допуск</w:t>
      </w:r>
      <w:r w:rsidR="002B4D63">
        <w:rPr>
          <w:rFonts w:ascii="Times New Roman" w:hAnsi="Times New Roman" w:cs="Times New Roman"/>
          <w:sz w:val="28"/>
          <w:szCs w:val="28"/>
        </w:rPr>
        <w:t>е</w:t>
      </w:r>
      <w:r w:rsidRPr="00504463">
        <w:rPr>
          <w:rFonts w:ascii="Times New Roman" w:hAnsi="Times New Roman" w:cs="Times New Roman"/>
          <w:sz w:val="28"/>
          <w:szCs w:val="28"/>
        </w:rPr>
        <w:t xml:space="preserve"> к работам с повышенной опасностью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4463" w:rsidRPr="00504463" w:rsidRDefault="00504463" w:rsidP="00504463">
      <w:pPr>
        <w:autoSpaceDE w:val="0"/>
        <w:autoSpaceDN w:val="0"/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04463">
        <w:rPr>
          <w:rFonts w:ascii="Times New Roman" w:hAnsi="Times New Roman" w:cs="Times New Roman"/>
          <w:sz w:val="28"/>
          <w:szCs w:val="28"/>
        </w:rPr>
        <w:t>Несовершенство технологического процесса, в том числе: недостатки в изложении требований безопасности в технологической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7E64" w:rsidRPr="00267E64" w:rsidRDefault="00267E64" w:rsidP="00267E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E64" w:rsidRDefault="00267E64" w:rsidP="00267E6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67E64">
        <w:rPr>
          <w:rFonts w:ascii="Times New Roman" w:hAnsi="Times New Roman" w:cs="Times New Roman"/>
          <w:sz w:val="28"/>
          <w:szCs w:val="28"/>
        </w:rPr>
        <w:t>Мероприятия по устранению причин, способствующих наступлению несчастного случая</w:t>
      </w:r>
    </w:p>
    <w:tbl>
      <w:tblPr>
        <w:tblStyle w:val="a6"/>
        <w:tblW w:w="10774" w:type="dxa"/>
        <w:tblInd w:w="-885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7656"/>
        <w:gridCol w:w="1701"/>
        <w:gridCol w:w="1417"/>
      </w:tblGrid>
      <w:tr w:rsidR="00267E64" w:rsidTr="00267E64">
        <w:tc>
          <w:tcPr>
            <w:tcW w:w="7656" w:type="dxa"/>
            <w:shd w:val="clear" w:color="auto" w:fill="DAEEF3" w:themeFill="accent5" w:themeFillTint="33"/>
          </w:tcPr>
          <w:p w:rsidR="00267E64" w:rsidRDefault="00267E64">
            <w:pPr>
              <w:pStyle w:val="a3"/>
              <w:spacing w:before="20" w:beforeAutospacing="0" w:after="0" w:afterAutospacing="0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Довести до сведения работников ПАО «ММК» </w:t>
            </w:r>
            <w:proofErr w:type="gram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и ООО</w:t>
            </w:r>
            <w:proofErr w:type="gram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 «ОСК» обстоятельства и причины несчастного случая произошедшего в результате падения шлакометаллического настыля в кессоне котла охладителя конвертера №1 ККЦ ПАО «ММК»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26.05.2023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2060"/>
                <w:kern w:val="24"/>
                <w:sz w:val="22"/>
                <w:szCs w:val="22"/>
              </w:rPr>
              <w:t>выполнено</w:t>
            </w:r>
          </w:p>
        </w:tc>
      </w:tr>
      <w:tr w:rsidR="00267E64" w:rsidTr="00267E64">
        <w:tc>
          <w:tcPr>
            <w:tcW w:w="7656" w:type="dxa"/>
            <w:shd w:val="clear" w:color="auto" w:fill="DAEEF3" w:themeFill="accent5" w:themeFillTint="33"/>
          </w:tcPr>
          <w:p w:rsidR="00267E64" w:rsidRDefault="00267E64">
            <w:pPr>
              <w:pStyle w:val="a3"/>
              <w:spacing w:before="20" w:beforeAutospacing="0" w:after="0" w:afterAutospacing="0"/>
              <w:jc w:val="both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Начальнику цеха ККЦ ПАО «ММК» внести изменения в локальные нормативные документы, включающие в себя порядок и технологию очистки оборудования от технологических материалов (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настылей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скрапин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  и т.д.), в том числе очистку вертикальной части кессона перед выполнением работ внутри кессона котла-охладителя конвертера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01.06.2023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2060"/>
                <w:kern w:val="24"/>
                <w:sz w:val="22"/>
                <w:szCs w:val="22"/>
              </w:rPr>
              <w:t>выполнено</w:t>
            </w:r>
          </w:p>
        </w:tc>
      </w:tr>
      <w:tr w:rsidR="00267E64" w:rsidTr="00267E64">
        <w:tc>
          <w:tcPr>
            <w:tcW w:w="7656" w:type="dxa"/>
            <w:shd w:val="clear" w:color="auto" w:fill="DAEEF3" w:themeFill="accent5" w:themeFillTint="33"/>
          </w:tcPr>
          <w:p w:rsidR="00267E64" w:rsidRDefault="00267E64">
            <w:pPr>
              <w:pStyle w:val="a3"/>
              <w:spacing w:before="20" w:beforeAutospacing="0" w:after="0" w:afterAutospacing="0"/>
              <w:jc w:val="both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ПАО «ММК» при составлении графиков ремонтов конвертеров ККЦ ПАО «ММК» учитывать время ППР достаточное для проведения демонтажа-монтажа крышек котла, очистки котла от 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шлакометаллических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настылей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. Включить в нормативный локальный документ данное требование.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26.06.2023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267E64" w:rsidTr="00267E64">
        <w:tc>
          <w:tcPr>
            <w:tcW w:w="7656" w:type="dxa"/>
            <w:shd w:val="clear" w:color="auto" w:fill="DAEEF3" w:themeFill="accent5" w:themeFillTint="33"/>
          </w:tcPr>
          <w:p w:rsidR="00267E64" w:rsidRDefault="00267E64">
            <w:pPr>
              <w:pStyle w:val="a3"/>
              <w:spacing w:before="20" w:beforeAutospacing="0" w:after="0" w:afterAutospacing="0"/>
              <w:jc w:val="both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Цех «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Стальсервис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 №1» ООО «ОСК»: Провести внеплановую идентификацию и оценку профессиональных рисков по профессии слесарь-ремонтник.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26.05.2023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2060"/>
                <w:kern w:val="24"/>
                <w:sz w:val="22"/>
                <w:szCs w:val="22"/>
              </w:rPr>
              <w:t>выполнено</w:t>
            </w:r>
          </w:p>
        </w:tc>
      </w:tr>
      <w:tr w:rsidR="00267E64" w:rsidTr="00267E64">
        <w:tc>
          <w:tcPr>
            <w:tcW w:w="7656" w:type="dxa"/>
            <w:shd w:val="clear" w:color="auto" w:fill="DAEEF3" w:themeFill="accent5" w:themeFillTint="33"/>
          </w:tcPr>
          <w:p w:rsidR="00267E64" w:rsidRDefault="00267E64">
            <w:pPr>
              <w:pStyle w:val="a3"/>
              <w:spacing w:before="20" w:beforeAutospacing="0" w:after="0" w:afterAutospacing="0"/>
              <w:jc w:val="both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Цех «</w:t>
            </w:r>
            <w:proofErr w:type="spellStart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Стальсервис</w:t>
            </w:r>
            <w:proofErr w:type="spellEnd"/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 xml:space="preserve"> №1» ООО «ОСК»: Провести персоналу цеха внеплановый инструктаж на рабочем месте, включая вопросы порядка организации работ.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mbria" w:hAnsi="Cambria" w:cs="Arial"/>
                <w:color w:val="002060"/>
                <w:kern w:val="24"/>
                <w:sz w:val="20"/>
                <w:szCs w:val="20"/>
              </w:rPr>
              <w:t>26.05.2023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267E64" w:rsidRDefault="00267E64">
            <w:pPr>
              <w:pStyle w:val="a3"/>
              <w:spacing w:before="20" w:beforeAutospacing="0" w:after="0" w:afterAutospacing="0"/>
              <w:jc w:val="center"/>
              <w:textAlignment w:val="baseline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Calibri" w:eastAsia="Calibri" w:hAnsi="Calibri"/>
                <w:color w:val="002060"/>
                <w:kern w:val="24"/>
                <w:sz w:val="22"/>
                <w:szCs w:val="22"/>
              </w:rPr>
              <w:t>выполнено</w:t>
            </w:r>
          </w:p>
        </w:tc>
      </w:tr>
    </w:tbl>
    <w:p w:rsidR="00267E64" w:rsidRDefault="00267E64" w:rsidP="00267E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267E64" w:rsidP="00267E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267E64" w:rsidP="00267E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67E64" w:rsidRDefault="00267E64" w:rsidP="00267E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5898" w:rsidRDefault="00B15898" w:rsidP="00267E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5898" w:rsidRDefault="00B15898" w:rsidP="005044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4D63" w:rsidRDefault="002B4D63" w:rsidP="005044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04463" w:rsidRPr="00267E64" w:rsidRDefault="00504463" w:rsidP="005044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526C3" w:rsidRDefault="00267E64" w:rsidP="00267E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(12 слайд) </w:t>
      </w:r>
      <w:r w:rsidRPr="00267E64">
        <w:rPr>
          <w:rFonts w:ascii="Times New Roman" w:hAnsi="Times New Roman" w:cs="Times New Roman"/>
          <w:sz w:val="28"/>
          <w:szCs w:val="28"/>
          <w:lang w:val="en-US"/>
        </w:rPr>
        <w:t>AO</w:t>
      </w:r>
      <w:r w:rsidRPr="00B15898">
        <w:rPr>
          <w:rFonts w:ascii="Times New Roman" w:hAnsi="Times New Roman" w:cs="Times New Roman"/>
          <w:sz w:val="28"/>
          <w:szCs w:val="28"/>
        </w:rPr>
        <w:t xml:space="preserve"> «</w:t>
      </w:r>
      <w:r w:rsidRPr="00267E64">
        <w:rPr>
          <w:rFonts w:ascii="Times New Roman" w:hAnsi="Times New Roman" w:cs="Times New Roman"/>
          <w:sz w:val="28"/>
          <w:szCs w:val="28"/>
        </w:rPr>
        <w:t>ЕВРАЗ НТМК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5898" w:rsidRDefault="00B15898" w:rsidP="00B158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898">
        <w:rPr>
          <w:rFonts w:ascii="Times New Roman" w:hAnsi="Times New Roman" w:cs="Times New Roman"/>
          <w:sz w:val="28"/>
          <w:szCs w:val="28"/>
        </w:rPr>
        <w:t xml:space="preserve">02.05.2023 в 19:30 произошел групповой (1 тяжёлый + 1 лёгкий) несчастный случай с начальником производства и газовщиком АО «ЕВРАЗ НТМК» на участке коксохимического производства. После возгорания и последующего задымления в тоннеле с машинной стороны третьего блока пекококсовых печей через отопительный простенок 14 печи, начальник производства и газовщик зашли в тоннель, чтобы определить место выхода пека для устранения аварийной ситуации. В это время произошел выброс пламени, в результате чего оба получили термические ожоги лица и рук. </w:t>
      </w:r>
    </w:p>
    <w:p w:rsidR="00267E64" w:rsidRDefault="00B15898" w:rsidP="00B158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5898">
        <w:rPr>
          <w:rFonts w:ascii="Times New Roman" w:hAnsi="Times New Roman" w:cs="Times New Roman"/>
          <w:sz w:val="28"/>
          <w:szCs w:val="28"/>
        </w:rPr>
        <w:t>В настоящий момент, данный несчастный случай находится на стадии расследования.</w:t>
      </w:r>
    </w:p>
    <w:p w:rsidR="00267E64" w:rsidRDefault="00267E64" w:rsidP="00267E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67E64">
        <w:rPr>
          <w:rFonts w:ascii="Times New Roman" w:hAnsi="Times New Roman" w:cs="Times New Roman"/>
          <w:b/>
          <w:sz w:val="28"/>
          <w:szCs w:val="28"/>
        </w:rPr>
        <w:t>нализ основных показателей надзорной и разрешительной деятельности, в том числе проведённых проверок, выявленных нарушений, выданных предписаний, административных санкций и т.д. к нарушителям обязательных требований</w:t>
      </w:r>
      <w:r w:rsidR="00C84591">
        <w:rPr>
          <w:rFonts w:ascii="Times New Roman" w:hAnsi="Times New Roman" w:cs="Times New Roman"/>
          <w:b/>
          <w:sz w:val="28"/>
          <w:szCs w:val="28"/>
        </w:rPr>
        <w:t>.</w:t>
      </w:r>
    </w:p>
    <w:p w:rsidR="00C84591" w:rsidRPr="00C84591" w:rsidRDefault="00C84591" w:rsidP="00C8459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4591">
        <w:rPr>
          <w:rFonts w:ascii="Times New Roman" w:hAnsi="Times New Roman" w:cs="Times New Roman"/>
          <w:bCs/>
          <w:sz w:val="28"/>
          <w:szCs w:val="28"/>
        </w:rPr>
        <w:t>с 01.01.2023 по 01.06.2023 и аналогичный период 2022  года</w:t>
      </w:r>
    </w:p>
    <w:p w:rsidR="00C84591" w:rsidRDefault="00C84591" w:rsidP="00C845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(13 слайд) Количество проверок за данный период в 2023 году составило</w:t>
      </w:r>
      <w:r w:rsidRPr="00C8459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28, за аналогичный период 2022</w:t>
      </w:r>
      <w:r w:rsidRPr="00C84591">
        <w:rPr>
          <w:rFonts w:ascii="Times New Roman" w:hAnsi="Times New Roman" w:cs="Times New Roman"/>
          <w:sz w:val="28"/>
          <w:szCs w:val="28"/>
        </w:rPr>
        <w:t xml:space="preserve"> – 13</w:t>
      </w:r>
      <w:r>
        <w:rPr>
          <w:rFonts w:ascii="Times New Roman" w:hAnsi="Times New Roman" w:cs="Times New Roman"/>
          <w:sz w:val="28"/>
          <w:szCs w:val="28"/>
        </w:rPr>
        <w:t>. Увеличение на 115 %</w:t>
      </w:r>
    </w:p>
    <w:p w:rsidR="00C84591" w:rsidRDefault="00C84591" w:rsidP="00C8459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(14 слайд) За данный отрезок времени выявлено правонарушений</w:t>
      </w:r>
      <w:r w:rsidRPr="00C84591">
        <w:rPr>
          <w:rFonts w:ascii="Times New Roman" w:hAnsi="Times New Roman" w:cs="Times New Roman"/>
          <w:sz w:val="28"/>
          <w:szCs w:val="28"/>
        </w:rPr>
        <w:t xml:space="preserve">: 2023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84591">
        <w:rPr>
          <w:rFonts w:ascii="Times New Roman" w:hAnsi="Times New Roman" w:cs="Times New Roman"/>
          <w:sz w:val="28"/>
          <w:szCs w:val="28"/>
        </w:rPr>
        <w:t xml:space="preserve"> 377 </w:t>
      </w:r>
      <w:r>
        <w:rPr>
          <w:rFonts w:ascii="Times New Roman" w:hAnsi="Times New Roman" w:cs="Times New Roman"/>
          <w:sz w:val="28"/>
          <w:szCs w:val="28"/>
        </w:rPr>
        <w:t xml:space="preserve">шт., 2022 – 85 шт. Увеличение на 344 %. Такой рост связан с тем, что </w:t>
      </w:r>
      <w:r w:rsidRPr="00C84591">
        <w:rPr>
          <w:rFonts w:ascii="Times New Roman" w:hAnsi="Times New Roman" w:cs="Times New Roman"/>
          <w:sz w:val="28"/>
          <w:szCs w:val="28"/>
        </w:rPr>
        <w:t xml:space="preserve">проверялось большее количество ОПО </w:t>
      </w:r>
      <w:r>
        <w:rPr>
          <w:rFonts w:ascii="Times New Roman" w:hAnsi="Times New Roman" w:cs="Times New Roman"/>
          <w:sz w:val="28"/>
          <w:szCs w:val="28"/>
        </w:rPr>
        <w:t>при большем количестве проверок.</w:t>
      </w:r>
    </w:p>
    <w:p w:rsidR="00625492" w:rsidRDefault="00C84591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(15 слайд)  Количество нарушений на 1 предписание составило</w:t>
      </w:r>
      <w:r w:rsidRPr="00C84591">
        <w:rPr>
          <w:rFonts w:ascii="Times New Roman" w:hAnsi="Times New Roman" w:cs="Times New Roman"/>
          <w:sz w:val="28"/>
          <w:szCs w:val="28"/>
        </w:rPr>
        <w:t xml:space="preserve">: 2023 </w:t>
      </w:r>
      <w:r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C84591">
        <w:rPr>
          <w:rFonts w:ascii="Times New Roman" w:hAnsi="Times New Roman" w:cs="Times New Roman"/>
          <w:sz w:val="28"/>
          <w:szCs w:val="28"/>
        </w:rPr>
        <w:t xml:space="preserve">13; 2022 </w:t>
      </w:r>
      <w:r w:rsidR="00625492">
        <w:rPr>
          <w:rFonts w:ascii="Times New Roman" w:hAnsi="Times New Roman" w:cs="Times New Roman"/>
          <w:sz w:val="28"/>
          <w:szCs w:val="28"/>
        </w:rPr>
        <w:t xml:space="preserve">год </w:t>
      </w:r>
      <w:r w:rsidRPr="00C84591">
        <w:rPr>
          <w:rFonts w:ascii="Times New Roman" w:hAnsi="Times New Roman" w:cs="Times New Roman"/>
          <w:sz w:val="28"/>
          <w:szCs w:val="28"/>
        </w:rPr>
        <w:t>– 6</w:t>
      </w:r>
      <w:r>
        <w:rPr>
          <w:rFonts w:ascii="Times New Roman" w:hAnsi="Times New Roman" w:cs="Times New Roman"/>
          <w:sz w:val="28"/>
          <w:szCs w:val="28"/>
        </w:rPr>
        <w:t>,5.</w:t>
      </w:r>
      <w:r w:rsidR="00625492">
        <w:rPr>
          <w:rFonts w:ascii="Times New Roman" w:hAnsi="Times New Roman" w:cs="Times New Roman"/>
          <w:sz w:val="28"/>
          <w:szCs w:val="28"/>
        </w:rPr>
        <w:t xml:space="preserve"> Количество инспекторов в отделе в данном промежутке времени</w:t>
      </w:r>
      <w:r w:rsidR="00625492" w:rsidRPr="00625492">
        <w:rPr>
          <w:rFonts w:ascii="Times New Roman" w:hAnsi="Times New Roman" w:cs="Times New Roman"/>
          <w:sz w:val="28"/>
          <w:szCs w:val="28"/>
        </w:rPr>
        <w:t>: 2023 – 16</w:t>
      </w:r>
      <w:r w:rsidR="00625492">
        <w:rPr>
          <w:rFonts w:ascii="Times New Roman" w:hAnsi="Times New Roman" w:cs="Times New Roman"/>
          <w:sz w:val="28"/>
          <w:szCs w:val="28"/>
        </w:rPr>
        <w:t xml:space="preserve">, 2022 – 12. </w:t>
      </w:r>
    </w:p>
    <w:p w:rsidR="00C84591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492">
        <w:rPr>
          <w:rFonts w:ascii="Times New Roman" w:hAnsi="Times New Roman" w:cs="Times New Roman"/>
          <w:sz w:val="28"/>
          <w:szCs w:val="28"/>
        </w:rPr>
        <w:t>Количество плановых проверок на 1 инспектора в 2022 г.</w:t>
      </w:r>
      <w:r>
        <w:rPr>
          <w:rFonts w:ascii="Times New Roman" w:hAnsi="Times New Roman" w:cs="Times New Roman"/>
          <w:sz w:val="28"/>
          <w:szCs w:val="28"/>
        </w:rPr>
        <w:t xml:space="preserve"> – 1,1</w:t>
      </w:r>
      <w:r w:rsidRPr="0062549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br/>
      </w:r>
      <w:r w:rsidRPr="00625492">
        <w:rPr>
          <w:rFonts w:ascii="Times New Roman" w:hAnsi="Times New Roman" w:cs="Times New Roman"/>
          <w:sz w:val="28"/>
          <w:szCs w:val="28"/>
        </w:rPr>
        <w:t xml:space="preserve">2023 г. – </w:t>
      </w:r>
      <w:r>
        <w:rPr>
          <w:rFonts w:ascii="Times New Roman" w:hAnsi="Times New Roman" w:cs="Times New Roman"/>
          <w:sz w:val="28"/>
          <w:szCs w:val="28"/>
        </w:rPr>
        <w:t xml:space="preserve">1,75. Изменение – 59%, </w:t>
      </w:r>
      <w:r w:rsidRPr="00625492">
        <w:rPr>
          <w:rFonts w:ascii="Times New Roman" w:hAnsi="Times New Roman" w:cs="Times New Roman"/>
          <w:sz w:val="28"/>
          <w:szCs w:val="28"/>
        </w:rPr>
        <w:t>количество плановых проверок на 1 инспектора возросло</w:t>
      </w:r>
      <w:r w:rsidR="002B4D63">
        <w:rPr>
          <w:rFonts w:ascii="Times New Roman" w:hAnsi="Times New Roman" w:cs="Times New Roman"/>
          <w:sz w:val="28"/>
          <w:szCs w:val="28"/>
        </w:rPr>
        <w:t>,</w:t>
      </w:r>
      <w:r w:rsidRPr="00625492">
        <w:rPr>
          <w:rFonts w:ascii="Times New Roman" w:hAnsi="Times New Roman" w:cs="Times New Roman"/>
          <w:sz w:val="28"/>
          <w:szCs w:val="28"/>
        </w:rPr>
        <w:t xml:space="preserve"> не</w:t>
      </w:r>
      <w:r w:rsidR="002B4D63">
        <w:rPr>
          <w:rFonts w:ascii="Times New Roman" w:hAnsi="Times New Roman" w:cs="Times New Roman"/>
          <w:sz w:val="28"/>
          <w:szCs w:val="28"/>
        </w:rPr>
        <w:t xml:space="preserve"> </w:t>
      </w:r>
      <w:r w:rsidRPr="00625492">
        <w:rPr>
          <w:rFonts w:ascii="Times New Roman" w:hAnsi="Times New Roman" w:cs="Times New Roman"/>
          <w:sz w:val="28"/>
          <w:szCs w:val="28"/>
        </w:rPr>
        <w:t>смотря на увеличение инспекторского состава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(16 слайд) </w:t>
      </w:r>
      <w:r w:rsidRPr="00625492">
        <w:rPr>
          <w:rFonts w:ascii="Times New Roman" w:hAnsi="Times New Roman" w:cs="Times New Roman"/>
          <w:sz w:val="28"/>
          <w:szCs w:val="28"/>
        </w:rPr>
        <w:t>Количество нарушений на 1 инспектора при плановых проверках в 2022 г.</w:t>
      </w:r>
      <w:r>
        <w:rPr>
          <w:rFonts w:ascii="Times New Roman" w:hAnsi="Times New Roman" w:cs="Times New Roman"/>
          <w:sz w:val="28"/>
          <w:szCs w:val="28"/>
        </w:rPr>
        <w:t xml:space="preserve"> – 7 шт., в 2023 – 23 шт. Изменение – 230%, </w:t>
      </w:r>
      <w:r w:rsidRPr="00625492">
        <w:rPr>
          <w:rFonts w:ascii="Times New Roman" w:hAnsi="Times New Roman" w:cs="Times New Roman"/>
          <w:sz w:val="28"/>
          <w:szCs w:val="28"/>
        </w:rPr>
        <w:t>количество нарушений на 1 инспектора при плановых проверках возросло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25492">
        <w:rPr>
          <w:rFonts w:ascii="Times New Roman" w:hAnsi="Times New Roman" w:cs="Times New Roman"/>
          <w:sz w:val="28"/>
          <w:szCs w:val="28"/>
        </w:rPr>
        <w:t xml:space="preserve"> несмотря на увеличение инспекторского состава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56C5" w:rsidRDefault="003056C5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5492" w:rsidRDefault="00625492" w:rsidP="006254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(19 слайд) А</w:t>
      </w:r>
      <w:r w:rsidRPr="00625492">
        <w:rPr>
          <w:rFonts w:ascii="Times New Roman" w:hAnsi="Times New Roman" w:cs="Times New Roman"/>
          <w:sz w:val="28"/>
          <w:szCs w:val="28"/>
        </w:rPr>
        <w:t>дминис</w:t>
      </w:r>
      <w:r>
        <w:rPr>
          <w:rFonts w:ascii="Times New Roman" w:hAnsi="Times New Roman" w:cs="Times New Roman"/>
          <w:sz w:val="28"/>
          <w:szCs w:val="28"/>
        </w:rPr>
        <w:t>тративное делопроизводство по МОМН</w:t>
      </w:r>
      <w:r w:rsidRPr="00625492">
        <w:rPr>
          <w:rFonts w:ascii="Times New Roman" w:hAnsi="Times New Roman" w:cs="Times New Roman"/>
          <w:sz w:val="28"/>
          <w:szCs w:val="28"/>
        </w:rPr>
        <w:t xml:space="preserve"> за 1 квартал </w:t>
      </w:r>
      <w:r>
        <w:rPr>
          <w:rFonts w:ascii="Times New Roman" w:hAnsi="Times New Roman" w:cs="Times New Roman"/>
          <w:sz w:val="28"/>
          <w:szCs w:val="28"/>
        </w:rPr>
        <w:br/>
      </w:r>
      <w:r w:rsidRPr="00625492">
        <w:rPr>
          <w:rFonts w:ascii="Times New Roman" w:hAnsi="Times New Roman" w:cs="Times New Roman"/>
          <w:sz w:val="28"/>
          <w:szCs w:val="28"/>
        </w:rPr>
        <w:t>2022 и 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Количество административных штрафов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2022 г. – 9 шт.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Количество административных штрафов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 2023 г. – 33 шт.</w:t>
      </w:r>
    </w:p>
    <w:p w:rsidR="00625492" w:rsidRPr="00625492" w:rsidRDefault="00625492" w:rsidP="0062549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Сумма наложенных штрафов,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2022 – 1470 </w:t>
      </w:r>
      <w:r w:rsidRPr="00625492">
        <w:rPr>
          <w:rFonts w:ascii="Times New Roman" w:hAnsi="Times New Roman" w:cs="Times New Roman"/>
          <w:bCs/>
          <w:iCs/>
          <w:sz w:val="28"/>
          <w:szCs w:val="28"/>
        </w:rPr>
        <w:t>тыс. рублей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25492">
        <w:rPr>
          <w:rFonts w:ascii="Times New Roman" w:hAnsi="Times New Roman" w:cs="Times New Roman"/>
          <w:bCs/>
          <w:iCs/>
          <w:sz w:val="28"/>
          <w:szCs w:val="28"/>
        </w:rPr>
        <w:t>Сумма наложенных штрафов,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2023 – 2610 </w:t>
      </w:r>
      <w:r w:rsidRPr="00625492">
        <w:rPr>
          <w:rFonts w:ascii="Times New Roman" w:hAnsi="Times New Roman" w:cs="Times New Roman"/>
          <w:bCs/>
          <w:iCs/>
          <w:sz w:val="28"/>
          <w:szCs w:val="28"/>
        </w:rPr>
        <w:t>тыс. рублей</w:t>
      </w:r>
    </w:p>
    <w:p w:rsidR="00625492" w:rsidRDefault="00625492" w:rsidP="00625492">
      <w:pPr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25492" w:rsidRDefault="00625492" w:rsidP="006254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5492">
        <w:rPr>
          <w:rFonts w:ascii="Times New Roman" w:hAnsi="Times New Roman" w:cs="Times New Roman"/>
          <w:b/>
          <w:sz w:val="28"/>
          <w:szCs w:val="28"/>
        </w:rPr>
        <w:t>Анализ соблюдения законодательно установленных процедур регулирования промышленной безопасности в поднадзорных организациях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(20 слайд) </w:t>
      </w:r>
      <w:r w:rsidRPr="00DD4043">
        <w:rPr>
          <w:rFonts w:ascii="Times New Roman" w:hAnsi="Times New Roman" w:cs="Times New Roman"/>
          <w:sz w:val="28"/>
          <w:szCs w:val="28"/>
        </w:rPr>
        <w:t xml:space="preserve">Производственный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</w:t>
      </w:r>
    </w:p>
    <w:tbl>
      <w:tblPr>
        <w:tblStyle w:val="-5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D4043" w:rsidTr="00DD40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 w:rsidP="00DD4043">
            <w:pPr>
              <w:pStyle w:val="a3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</w:p>
        </w:tc>
        <w:tc>
          <w:tcPr>
            <w:tcW w:w="3934" w:type="dxa"/>
          </w:tcPr>
          <w:p w:rsidR="00DD4043" w:rsidRPr="00DD4043" w:rsidRDefault="00DD4043" w:rsidP="00DD4043">
            <w:pPr>
              <w:pStyle w:val="a3"/>
              <w:spacing w:before="0" w:beforeAutospacing="0" w:after="0" w:afterAutospacing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Свердловская, Челябинская и Курганская области</w:t>
            </w:r>
          </w:p>
        </w:tc>
      </w:tr>
      <w:tr w:rsidR="00DD4043" w:rsidTr="00DD4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b w:val="0"/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Закреплено за отделом:</w:t>
            </w:r>
          </w:p>
        </w:tc>
        <w:tc>
          <w:tcPr>
            <w:tcW w:w="3934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dark1"/>
                <w:kern w:val="24"/>
                <w:sz w:val="36"/>
                <w:szCs w:val="36"/>
              </w:rPr>
            </w:pPr>
            <w:r w:rsidRPr="00DD4043">
              <w:rPr>
                <w:color w:val="000000" w:themeColor="dark1"/>
                <w:kern w:val="24"/>
                <w:sz w:val="36"/>
                <w:szCs w:val="36"/>
              </w:rPr>
              <w:t>135</w:t>
            </w:r>
          </w:p>
        </w:tc>
      </w:tr>
      <w:tr w:rsidR="00DD4043" w:rsidTr="00DD4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Рассмотрено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отчетов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ПК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DD4043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117</w:t>
            </w:r>
          </w:p>
        </w:tc>
      </w:tr>
      <w:tr w:rsidR="00DD4043" w:rsidTr="00DD40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Деятельность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ведется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DD4043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  <w:lang w:val="en-US"/>
              </w:rPr>
              <w:t>1</w:t>
            </w:r>
            <w:r w:rsidRPr="00DD4043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3</w:t>
            </w:r>
          </w:p>
        </w:tc>
      </w:tr>
      <w:tr w:rsidR="00DD4043" w:rsidTr="00DD40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7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rPr>
                <w:rFonts w:ascii="Arial" w:hAnsi="Arial" w:cs="Arial"/>
                <w:b w:val="0"/>
                <w:sz w:val="36"/>
                <w:szCs w:val="36"/>
              </w:rPr>
            </w:pP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Сведений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не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</w:rPr>
              <w:t xml:space="preserve"> </w:t>
            </w:r>
            <w:r w:rsidRPr="00DD4043">
              <w:rPr>
                <w:b w:val="0"/>
                <w:color w:val="000000" w:themeColor="dark1"/>
                <w:kern w:val="24"/>
                <w:sz w:val="36"/>
                <w:szCs w:val="36"/>
              </w:rPr>
              <w:t>предоставлено</w:t>
            </w:r>
            <w:r w:rsidRPr="00DD4043">
              <w:rPr>
                <w:rFonts w:ascii="Rockwell" w:hAnsi="Rockwell" w:cs="Arial"/>
                <w:b w:val="0"/>
                <w:color w:val="000000" w:themeColor="dark1"/>
                <w:kern w:val="24"/>
                <w:sz w:val="36"/>
                <w:szCs w:val="36"/>
                <w:lang w:val="en-US"/>
              </w:rPr>
              <w:t>:</w:t>
            </w:r>
          </w:p>
        </w:tc>
        <w:tc>
          <w:tcPr>
            <w:tcW w:w="3934" w:type="dxa"/>
          </w:tcPr>
          <w:p w:rsidR="00DD4043" w:rsidRPr="00DD4043" w:rsidRDefault="00DD4043">
            <w:pPr>
              <w:pStyle w:val="a3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36"/>
                <w:szCs w:val="36"/>
              </w:rPr>
            </w:pPr>
            <w:r w:rsidRPr="00DD4043">
              <w:rPr>
                <w:rFonts w:ascii="Cambria" w:eastAsia="Cambria" w:hAnsi="Cambria" w:cs="Arial"/>
                <w:color w:val="000000" w:themeColor="dark1"/>
                <w:kern w:val="24"/>
                <w:sz w:val="36"/>
                <w:szCs w:val="36"/>
              </w:rPr>
              <w:t>5</w:t>
            </w:r>
          </w:p>
        </w:tc>
      </w:tr>
    </w:tbl>
    <w:p w:rsidR="00DD4043" w:rsidRDefault="00DD4043" w:rsidP="00DD40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D7E">
        <w:rPr>
          <w:rFonts w:ascii="Times New Roman" w:hAnsi="Times New Roman" w:cs="Times New Roman"/>
          <w:sz w:val="28"/>
          <w:szCs w:val="28"/>
        </w:rPr>
        <w:t>Планируется привлечение к административной ответственности, организаций</w:t>
      </w:r>
      <w:r w:rsidR="002B4D63" w:rsidRPr="000B4D7E">
        <w:rPr>
          <w:rFonts w:ascii="Times New Roman" w:hAnsi="Times New Roman" w:cs="Times New Roman"/>
          <w:sz w:val="28"/>
          <w:szCs w:val="28"/>
        </w:rPr>
        <w:t>,</w:t>
      </w:r>
      <w:r w:rsidRPr="000B4D7E">
        <w:rPr>
          <w:rFonts w:ascii="Times New Roman" w:hAnsi="Times New Roman" w:cs="Times New Roman"/>
          <w:sz w:val="28"/>
          <w:szCs w:val="28"/>
        </w:rPr>
        <w:t xml:space="preserve"> не предоставивших отчет об организации производственного </w:t>
      </w:r>
      <w:proofErr w:type="gramStart"/>
      <w:r w:rsidRPr="000B4D7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0B4D7E">
        <w:rPr>
          <w:rFonts w:ascii="Times New Roman" w:hAnsi="Times New Roman" w:cs="Times New Roman"/>
          <w:sz w:val="28"/>
          <w:szCs w:val="28"/>
        </w:rPr>
        <w:t xml:space="preserve"> соблюдением требований промышленной безопасности.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(21 слайд) </w:t>
      </w:r>
      <w:r w:rsidRPr="00DD4043">
        <w:rPr>
          <w:rFonts w:ascii="Times New Roman" w:hAnsi="Times New Roman" w:cs="Times New Roman"/>
          <w:sz w:val="28"/>
          <w:szCs w:val="28"/>
        </w:rPr>
        <w:t>Экспертиза промышленной безопасности</w:t>
      </w:r>
    </w:p>
    <w:p w:rsid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По состоянию на 01.06.2023, под надзором межрегионального отдела металлургического надзора находится 1537 технических устройств, в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4043">
        <w:rPr>
          <w:rFonts w:ascii="Times New Roman" w:hAnsi="Times New Roman" w:cs="Times New Roman"/>
          <w:sz w:val="28"/>
          <w:szCs w:val="28"/>
        </w:rPr>
        <w:t xml:space="preserve">ч. 190 электродуговых печей, 205 индукционных печей, 77 печей вагранок и 175 технических устройств (различного вида) по получению цветных металлов. Примерное количество зданий и сооружений – 388, включая дымовые трубы и другие сооружения. При этом здания и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сооружения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отработавшие нормативный срок эксплуатации подлежат экспертизе промышленной безопасности. </w:t>
      </w:r>
    </w:p>
    <w:p w:rsidR="00DD4043" w:rsidRP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lastRenderedPageBreak/>
        <w:t xml:space="preserve">     Фактов эксплуатации зданий и сооружений без проведения экспертизы промышленной безопасности, не </w:t>
      </w:r>
      <w:r w:rsidR="002B4D63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DD4043">
        <w:rPr>
          <w:rFonts w:ascii="Times New Roman" w:hAnsi="Times New Roman" w:cs="Times New Roman"/>
          <w:sz w:val="28"/>
          <w:szCs w:val="28"/>
        </w:rPr>
        <w:t>зафиксировано. Однако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имеются отдельные случаи несвоевременного проведения очередной экспертизы промышленной безопасности, а также несвоевременного выполнения мероприятий предписанных экспертизой промышленной безопасности, </w:t>
      </w:r>
      <w:r w:rsidR="002B4D63">
        <w:rPr>
          <w:rFonts w:ascii="Times New Roman" w:hAnsi="Times New Roman" w:cs="Times New Roman"/>
          <w:sz w:val="28"/>
          <w:szCs w:val="28"/>
        </w:rPr>
        <w:t xml:space="preserve">в связи с чем, </w:t>
      </w:r>
      <w:r w:rsidRPr="00DD4043">
        <w:rPr>
          <w:rFonts w:ascii="Times New Roman" w:hAnsi="Times New Roman" w:cs="Times New Roman"/>
          <w:sz w:val="28"/>
          <w:szCs w:val="28"/>
        </w:rPr>
        <w:t>применяется административное наказание, вплоть до приостановки деятельности.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(22 слайд) </w:t>
      </w:r>
      <w:r w:rsidRPr="00DD4043">
        <w:rPr>
          <w:rFonts w:ascii="Times New Roman" w:hAnsi="Times New Roman" w:cs="Times New Roman"/>
          <w:sz w:val="28"/>
          <w:szCs w:val="28"/>
        </w:rPr>
        <w:t>Страхование ответственности за причинения вреда при эксплуатации ОПО</w:t>
      </w:r>
    </w:p>
    <w:p w:rsidR="00DD4043" w:rsidRP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Под надзором межрегионального отдела металлургического надзора находится 157 организаций эксплуатирующих опасные производственные объекты.</w:t>
      </w:r>
    </w:p>
    <w:p w:rsidR="00DD4043" w:rsidRP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По состоянию на 01.06.2023, полис страхования отсутствует у 13 предприятий, которые, в настоящий момент, не ведут лицензионную деятельность. Таким образом, процент организации с отсутствующим полисом страхования, составляет – 8 %.</w:t>
      </w:r>
    </w:p>
    <w:p w:rsidR="00DD4043" w:rsidRDefault="00DD4043" w:rsidP="00DD404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По данным предприятиям будет проводиться проверка на наличие признаков опасности с последующим исключением из государственного реестра основных производственных объектов. </w:t>
      </w:r>
    </w:p>
    <w:p w:rsidR="00DD4043" w:rsidRPr="00DD4043" w:rsidRDefault="00DD4043" w:rsidP="00DD40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D4043">
        <w:rPr>
          <w:rFonts w:ascii="Times New Roman" w:hAnsi="Times New Roman" w:cs="Times New Roman"/>
          <w:b/>
          <w:sz w:val="28"/>
          <w:szCs w:val="28"/>
        </w:rPr>
        <w:t>нализ показателей лицензирования. Наиболее серьёзные выявленные нарушения лицензионных требований, которые приводили к приостановке действия лицензий или обращению в суд по вопросу аннулирования лицензии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(23 слайд) </w:t>
      </w:r>
      <w:r w:rsidRPr="00DD4043">
        <w:rPr>
          <w:rFonts w:ascii="Times New Roman" w:hAnsi="Times New Roman" w:cs="Times New Roman"/>
          <w:sz w:val="28"/>
          <w:szCs w:val="28"/>
        </w:rPr>
        <w:t>Под надзором межрегионального отдела металлургического надзора находится 157 организаций эксплуатирующих опасные производственные объекты.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Без лицензии числится 1 предприятие, вместе с тем, на 13 лицензионная деятельность не </w:t>
      </w:r>
      <w:r>
        <w:rPr>
          <w:rFonts w:ascii="Times New Roman" w:hAnsi="Times New Roman" w:cs="Times New Roman"/>
          <w:sz w:val="28"/>
          <w:szCs w:val="28"/>
        </w:rPr>
        <w:t xml:space="preserve">ведется по следующим причинам: 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ликвидации из ЕГРЮЛ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введено конкурсное управление</w:t>
      </w:r>
    </w:p>
    <w:p w:rsidR="00DD4043" w:rsidRPr="00DD4043" w:rsidRDefault="00DD4043" w:rsidP="00DD4043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отсутствует эксплуатирующий персонал, эксплуатация ОПО не ведется.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НАО ПКП «РТК» - завершает процесс аттестации работников и проведения экспертиз промышленной безопасности, с целью получения лицензии.</w:t>
      </w:r>
    </w:p>
    <w:p w:rsid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Таким образом, процент организаци</w:t>
      </w:r>
      <w:r w:rsidR="000B4D7E">
        <w:rPr>
          <w:rFonts w:ascii="Times New Roman" w:hAnsi="Times New Roman" w:cs="Times New Roman"/>
          <w:sz w:val="28"/>
          <w:szCs w:val="28"/>
        </w:rPr>
        <w:t>й,</w:t>
      </w:r>
      <w:r w:rsidRPr="00DD4043">
        <w:rPr>
          <w:rFonts w:ascii="Times New Roman" w:hAnsi="Times New Roman" w:cs="Times New Roman"/>
          <w:sz w:val="28"/>
          <w:szCs w:val="28"/>
        </w:rPr>
        <w:t xml:space="preserve"> не имеющих лицензии, за исключением тех, которые деятельность не ведут, составляет – 1,5 %</w:t>
      </w:r>
    </w:p>
    <w:p w:rsid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Default="00DD4043" w:rsidP="00DD404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(24слайд)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лицензионных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4043" w:rsidRPr="00DD4043" w:rsidRDefault="00DD4043" w:rsidP="00DD4043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соблюдением лицензионных требований, включает в себя проверки как организаций эксплуатирующих ОПО, так экспертных организаций. На текущий год запланировано 4 проверки экспертных организаций, из которых 1 уже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>. Выявлено 2 нарушения.</w:t>
      </w:r>
    </w:p>
    <w:p w:rsid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     Из наиболее серьёзных нарушений можно отметить, нарушение подпункта «В» пункта 5 Постановления Правительства РФ от 16.09.2020 г. № 1477 «О лицензировании деятельности по проведению экспертизы промышленной безопасности», пункта 13 федеральных норм и правил от 20.10.2020 № 420 «Правила проведения экспертизы промышленной безопасности», - не обеспечивается полнота и всесторонность проводимого исследования по объектам экспертизы.</w:t>
      </w:r>
    </w:p>
    <w:p w:rsid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D4043" w:rsidRPr="00DD4043" w:rsidRDefault="00DD4043" w:rsidP="00DD4043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DD4043">
        <w:rPr>
          <w:rFonts w:ascii="Times New Roman" w:hAnsi="Times New Roman" w:cs="Times New Roman"/>
          <w:b/>
          <w:sz w:val="28"/>
          <w:szCs w:val="28"/>
        </w:rPr>
        <w:t>сновные проблемы, связанные с обеспечением безопасности и противоаварийной устойчивости предприятий с общей оценкой состояния безопасности и противоаварийной устойчивости предприятий.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(25 слайд) </w:t>
      </w:r>
      <w:r w:rsidRPr="00DD4043">
        <w:rPr>
          <w:rFonts w:ascii="Times New Roman" w:hAnsi="Times New Roman" w:cs="Times New Roman"/>
          <w:sz w:val="28"/>
          <w:szCs w:val="28"/>
        </w:rPr>
        <w:t>В целях обеспечения готовности организаций, эксплуатирующих опасные производственные объекты, к действиям по локализации и ликвидации последствий аварий, на всех ОПО разработан план мероприятий по локализации и ликвидации последствий аварий.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проведением учебных тревог, в том числе при проведении постоянного государственного надзора.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Все предприятия имеют договор аварийного прикрытия с аварийно-спасательными формированиями (АСФ) или аварийно-спасательными службами (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АСС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). У некоторых предприятий имеются </w:t>
      </w:r>
      <w:proofErr w:type="gramStart"/>
      <w:r w:rsidRPr="00DD4043">
        <w:rPr>
          <w:rFonts w:ascii="Times New Roman" w:hAnsi="Times New Roman" w:cs="Times New Roman"/>
          <w:sz w:val="28"/>
          <w:szCs w:val="28"/>
        </w:rPr>
        <w:t>собственные</w:t>
      </w:r>
      <w:proofErr w:type="gramEnd"/>
      <w:r w:rsidRPr="00DD4043">
        <w:rPr>
          <w:rFonts w:ascii="Times New Roman" w:hAnsi="Times New Roman" w:cs="Times New Roman"/>
          <w:sz w:val="28"/>
          <w:szCs w:val="28"/>
        </w:rPr>
        <w:t xml:space="preserve"> АСС или АСФ в виде отдельных подразделений или отдельных юридических лиц.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Поскольку, нормативные документы по деятельности газоспасательных служб имеют рекомендательный характер и не входят в приказ Ростехнадзора от 02.03.2021 № 81 «Об утверждении перечней нормативных правовых актов (их отдельных положений), содержащих обязательные требования, оценка соблюдения которых осуществляется в рамках государственного контроля (надзора), привлечения к административной ответственности», -  деятельность таких служб не подлежит проверке.</w:t>
      </w:r>
    </w:p>
    <w:p w:rsidR="00DD4043" w:rsidRPr="00DD4043" w:rsidRDefault="00DD4043" w:rsidP="00DD404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4043">
        <w:rPr>
          <w:rFonts w:ascii="Times New Roman" w:hAnsi="Times New Roman" w:cs="Times New Roman"/>
          <w:sz w:val="28"/>
          <w:szCs w:val="28"/>
        </w:rPr>
        <w:t>Противоаварийную устойчивость опасных производственных объектов, поднадзорных межрегиональному отделу металлургического надзора Уральского управления Ростехнадзора</w:t>
      </w:r>
      <w:r w:rsidR="000B4D7E">
        <w:rPr>
          <w:rFonts w:ascii="Times New Roman" w:hAnsi="Times New Roman" w:cs="Times New Roman"/>
          <w:sz w:val="28"/>
          <w:szCs w:val="28"/>
        </w:rPr>
        <w:t>,</w:t>
      </w:r>
      <w:r w:rsidRPr="00DD4043">
        <w:rPr>
          <w:rFonts w:ascii="Times New Roman" w:hAnsi="Times New Roman" w:cs="Times New Roman"/>
          <w:sz w:val="28"/>
          <w:szCs w:val="28"/>
        </w:rPr>
        <w:t xml:space="preserve"> можно охарактеризовать, как </w:t>
      </w:r>
      <w:bookmarkStart w:id="0" w:name="_GoBack"/>
      <w:bookmarkEnd w:id="0"/>
      <w:r w:rsidRPr="00DD4043">
        <w:rPr>
          <w:rFonts w:ascii="Times New Roman" w:hAnsi="Times New Roman" w:cs="Times New Roman"/>
          <w:sz w:val="28"/>
          <w:szCs w:val="28"/>
        </w:rPr>
        <w:t>удовлетворительную.</w:t>
      </w:r>
    </w:p>
    <w:p w:rsidR="00DD4043" w:rsidRPr="00625492" w:rsidRDefault="00DD4043" w:rsidP="006254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492" w:rsidRPr="00625492" w:rsidRDefault="00625492" w:rsidP="00DD4043">
      <w:pPr>
        <w:rPr>
          <w:rFonts w:ascii="Times New Roman" w:hAnsi="Times New Roman" w:cs="Times New Roman"/>
          <w:sz w:val="28"/>
          <w:szCs w:val="28"/>
        </w:rPr>
      </w:pPr>
    </w:p>
    <w:sectPr w:rsidR="00625492" w:rsidRPr="00625492" w:rsidSect="0038492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455E3"/>
    <w:multiLevelType w:val="hybridMultilevel"/>
    <w:tmpl w:val="3C8AC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8612E"/>
    <w:multiLevelType w:val="hybridMultilevel"/>
    <w:tmpl w:val="94BEC994"/>
    <w:lvl w:ilvl="0" w:tplc="98A6B52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D4"/>
    <w:rsid w:val="000B4D7E"/>
    <w:rsid w:val="0010534E"/>
    <w:rsid w:val="00267E64"/>
    <w:rsid w:val="002B4D63"/>
    <w:rsid w:val="003056C5"/>
    <w:rsid w:val="00384923"/>
    <w:rsid w:val="00425DD4"/>
    <w:rsid w:val="00504463"/>
    <w:rsid w:val="00625492"/>
    <w:rsid w:val="008244B9"/>
    <w:rsid w:val="00900667"/>
    <w:rsid w:val="009526C3"/>
    <w:rsid w:val="009C34E1"/>
    <w:rsid w:val="00B15898"/>
    <w:rsid w:val="00C84591"/>
    <w:rsid w:val="00DD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9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10534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7">
    <w:name w:val="List Paragraph"/>
    <w:basedOn w:val="a"/>
    <w:uiPriority w:val="34"/>
    <w:qFormat/>
    <w:rsid w:val="00105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4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492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384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List Accent 5"/>
    <w:basedOn w:val="a1"/>
    <w:uiPriority w:val="61"/>
    <w:rsid w:val="0010534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a7">
    <w:name w:val="List Paragraph"/>
    <w:basedOn w:val="a"/>
    <w:uiPriority w:val="34"/>
    <w:qFormat/>
    <w:rsid w:val="001053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148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86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7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2214</Words>
  <Characters>12624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Романовских Владислав Дмитриевич</dc:creator>
  <cp:lastModifiedBy>Шувалов Юрий Александрович</cp:lastModifiedBy>
  <cp:revision>9</cp:revision>
  <dcterms:created xsi:type="dcterms:W3CDTF">2023-06-01T06:13:00Z</dcterms:created>
  <dcterms:modified xsi:type="dcterms:W3CDTF">2023-06-05T04:41:00Z</dcterms:modified>
</cp:coreProperties>
</file>